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3-1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信息技术专业高级工程师任职资格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量化评价标准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90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2018 </w:t>
      </w:r>
      <w:r>
        <w:rPr>
          <w:rFonts w:ascii="仿宋" w:cs="仿宋" w:eastAsia="仿宋" w:hAnsi="仿宋"/>
          <w:sz w:val="24"/>
          <w:szCs w:val="24"/>
          <w:color w:val="auto"/>
        </w:rPr>
        <w:t>年修订）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获劳模、五一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劳动奖章、先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省、部级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进工作者等社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不累计计分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地、市级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敬业爱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会职务及荣誉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称号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岗（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县、区级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分）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职业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三年优秀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道德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近三年个人年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二年优秀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不累计计分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 xml:space="preserve">10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度考核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一年优秀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由申报人员相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勇于开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积极提出技术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行业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关证明材料，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拓（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改进和工作拓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专家按提供材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分）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展建议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单位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料综合评定计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分。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博士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非本专业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不累计积分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分）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硕士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非本专业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技术工作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0.4n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为年份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年限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资历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非本专业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水平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 xml:space="preserve">20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0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 xml:space="preserve">15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0"/>
              </w:rPr>
              <w:t>分）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特大型企业技术副总经理或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企业等级见附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技术总监、或大型企业技术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818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1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9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副总经理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技术总监、企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业级技术骨干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大型企业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（限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技术副总经理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中型企业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或技术总监、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企业级技术骨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小型企业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干（限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资历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特大型企业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0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 xml:space="preserve">15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0"/>
              </w:rPr>
              <w:t>分）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中层技术部门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大型企业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经理、中层部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门级技术骨干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中型企业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水平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（限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 xml:space="preserve">20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小型企业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特大型企业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产品或项目技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大型企业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企业等级见附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术总负责人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中型企业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小型企业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高级证书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为证书数，各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资质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专业、各级别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中级证书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证书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证书可累计。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分）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初级证书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证书分类见附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评项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国家级科学技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术奖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为获奖项数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获奖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省级科技进步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成果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奖、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评项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和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国家级本领域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工作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学会奖项、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为获奖项数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军队体系军级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ind w:left="1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2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 xml:space="preserve">60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奖项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市级科技进步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奖、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为获奖项数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军队体系师级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获奖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奖项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三等奖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信 息 安 全 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CTF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比赛等同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行业技术奖项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省部级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此项。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地市级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为获奖项数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第一发明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发明专利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主要发明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专利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为专利数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第一发明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其他专利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成果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主要发明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0.5n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和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工作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知识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评项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 xml:space="preserve">60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产权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国家、行业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主导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以公司名义主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地区、团体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导、参与制订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的标准，主导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标准制订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最多不得超过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2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人，参与仅限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国家、行业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为标准件数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地区、团体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最多不得超过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ind w:left="818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3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软件著作权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企业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主持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为件数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漏洞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国际认可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CVE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独立完成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为信息安全专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业项，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为个数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挖掘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国内认可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CNVD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、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独立完成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CNNVD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第一或通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讯作者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国际一级刊物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前三名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仅限工作期间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第一或通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国际一般、国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发表的论文、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讯作者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内一级刊物、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专著，毕业论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论文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专著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前三名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文不计分。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为文章、专著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国内核心刊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第一或通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物、国际会议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讯作者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论文、其他著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作（编著、教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前三名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材）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各专业各级项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成果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目、产品、维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和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护等级见附件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工作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主持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 xml:space="preserve">60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团队人员仅限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四级项目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技术人员，后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项目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勤等辅助人员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不计入；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与项目、产品、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维 护 的 不 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分。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为项目个数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四级项目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4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四级项目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一级产品、维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二级产品、维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三级产品、维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主持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各专业各级项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四级产品、维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目、产品、维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护等级见附件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其他产品、维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学术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团队人员仅限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成果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一级产品、维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技术人员，后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和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勤等辅助人员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工作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不计入；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二级产品、维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产品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 xml:space="preserve">60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分）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维护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与项目、产品、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三级产品、维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维 护 的 不 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分。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四级产品、维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为项目个数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其他产品、维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一级产品、维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二级产品、维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参与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三级产品、维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四级产品、维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护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818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5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评价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一级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二级指标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三级指标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四级指标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最高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打分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指标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分值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说明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主要负责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常务理事以上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行业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社会团体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理事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影响力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主要负责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常务理事以上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省级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社会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理事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国家级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行业专家库成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省级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员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地市级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兼职教授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高级工程师免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评项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著名院校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兼职导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行业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师、兼职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影响力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讲师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院校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访问学者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兼职教授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兼职导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一般院校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师、兼职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讲师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访问学者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会议报告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国际会议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为讲座次数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学术、技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国内会议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术讲座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国内机构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培训授课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为授课次数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企业培训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0.2n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6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3-2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信息技术类各专业资质证书清单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7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高级证书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中级证书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初级证书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计算机信息系统集成高级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软考中级证书（计算机信息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系统集成项目经理、信息系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项目经理；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统管理工程师、系统集成项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软考高级证书（信息系统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目管理工程师、网络工程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项目管理师、系统分析师、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师、数据库系统工程师）；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程序员、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SCJP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SCJD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开发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系统架构师、系统规划与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行业认证证书（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PMP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、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CCNA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管理师、网络规划设计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SCWCD 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SCMAD 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、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师）；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SCWSD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 CCNP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 OCP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、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行业认证证书（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SCEA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、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MCTS</w:t>
            </w:r>
            <w:r>
              <w:rPr>
                <w:rFonts w:ascii="仿宋" w:cs="仿宋" w:eastAsia="仿宋" w:hAnsi="仿宋"/>
                <w:sz w:val="17"/>
                <w:szCs w:val="17"/>
                <w:color w:val="auto"/>
              </w:rPr>
              <w:t>）；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CCIE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OCM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MCITP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）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其他（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HL7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）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七大员（施工员 、概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预算员、质检员、 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二级建造师（造价师、结构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0"/>
              </w:rPr>
              <w:t>全员、材料员、监理员、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一级建造师（造价师、结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师）；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材料见证员）；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构师）；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计算机信息系统集成项目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三类人员（建筑施工企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计算机信息系统集成高级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经理；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业主要负责人、项目负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应用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项目经理；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软考中级证书（软件设计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责人和专职安全生产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电子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软考高级证书（系统分析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师、网络工程师、系统集成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管理人员）；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师、信息系统项目管理师、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项目管理工程师、信息系统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特种工（市级人事厅颁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系统架构设计师、网络规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监理师、数据库系统工程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发的特种工种证书）；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划设计师、系统规划与管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师、软件评测师、嵌入式系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技级技工（建筑电工、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理师）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统设计师、信息系统管理工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焊工（住建部发证）、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程师）、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PMP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线务员、机务员（市级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人事厅颁发的技术工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种证书）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18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7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8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高级证书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中级证书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初级证书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二级建造师；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七大员（施工员 、预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一级建造师；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计算机信息系统集成项目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算员、质检员、 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经理；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员、材料员、监理员、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计算机信息系统集成高级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软考中级证书（软件设计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材料见证员）；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项目经理；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师、网络工程师、系统集成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三类人员（建筑施工企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系统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软考高级证书（系统分析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项目管理工程师、信息系统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业主要负责人、项目负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集成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3"/>
              </w:rPr>
              <w:t>师、信息系统项目管理师、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监理师、数据库系统工程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责人和专职安全生产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系统架构设计师、网络规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师、软件评测师、电子商务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管理人员）；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划设计师、系统规划与管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设计师、嵌入式系统设计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特种工（市级人事厅颁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理师）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师、信息系统管理工程师、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发的特种工种证书）；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多媒体应用设计师）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技术工（市级人事厅颁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发的技术工种证书）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信息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CISSP/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全国计算机与软件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 xml:space="preserve">CISP/CISA/PMP/CISD/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全国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CISM/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全国计算机与软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安全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专业技术资格（水平）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计算机与软件专业技术资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件专业技术资格（水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专业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格（水平）中级；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平）初级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40"/>
        <w:spacing w:after="0" w:line="274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注：国家已取消证书不计分。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8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信息技术类各专业项目、产品、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维护等级分类表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393700</wp:posOffset>
            </wp:positionV>
            <wp:extent cx="5628640" cy="5981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598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40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专业类别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技术开发专业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3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应用电子专业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系统集成专业</w:t>
            </w:r>
          </w:p>
        </w:tc>
        <w:tc>
          <w:tcPr>
            <w:tcW w:w="1900" w:type="dxa"/>
            <w:vAlign w:val="bottom"/>
          </w:tcPr>
          <w:p>
            <w:pPr>
              <w:ind w:left="2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信息安全专业</w:t>
            </w:r>
          </w:p>
        </w:tc>
      </w:tr>
      <w:tr>
        <w:trPr>
          <w:trHeight w:val="293"/>
        </w:trPr>
        <w:tc>
          <w:tcPr>
            <w:tcW w:w="140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等级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49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国家级、或项目 国家级、或项目 国家级、或项目 国家级、或项目</w:t>
            </w:r>
          </w:p>
        </w:tc>
      </w:tr>
      <w:tr>
        <w:trPr>
          <w:trHeight w:val="34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800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</w:t>
            </w: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一级项目</w:t>
            </w: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上、或项目立项 上、或项目立项 以上、或项目立 上、或项目立项</w:t>
            </w:r>
          </w:p>
        </w:tc>
      </w:tr>
      <w:tr>
        <w:trPr>
          <w:trHeight w:val="3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5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人以上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人以上 项书注明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人以</w:t>
            </w: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以上技术团队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上技术团队</w:t>
            </w:r>
          </w:p>
        </w:tc>
      </w:tr>
      <w:tr>
        <w:trPr>
          <w:trHeight w:val="214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62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省部级、或项目 省部级、或项目 省部级、或项目金 省部级、或项目</w:t>
            </w:r>
          </w:p>
        </w:tc>
      </w:tr>
      <w:tr>
        <w:trPr>
          <w:trHeight w:val="3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300-500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500-800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800-1000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300-500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二级项目</w:t>
            </w: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元、或项目立项 元、或项目立项 元、或项目立项书 元、或项目立项</w:t>
            </w:r>
          </w:p>
        </w:tc>
      </w:tr>
      <w:tr>
        <w:trPr>
          <w:trHeight w:val="3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人技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30-50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</w:t>
            </w: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</w:tr>
      <w:tr>
        <w:trPr>
          <w:trHeight w:val="384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地市级、或项目 地市级、或项目 地市级、或项目 地市级、或项目</w:t>
            </w:r>
          </w:p>
        </w:tc>
      </w:tr>
      <w:tr>
        <w:trPr>
          <w:trHeight w:val="3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100-300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200-500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500-800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金额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100-300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</w:tr>
      <w:tr>
        <w:trPr>
          <w:trHeight w:val="280"/>
        </w:trPr>
        <w:tc>
          <w:tcPr>
            <w:tcW w:w="1400" w:type="dxa"/>
            <w:vAlign w:val="bottom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三级项目</w:t>
            </w: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元、或项目立项 元、或项目立项 元、或项目立项 元、或项目立项</w:t>
            </w:r>
          </w:p>
        </w:tc>
      </w:tr>
      <w:tr>
        <w:trPr>
          <w:trHeight w:val="34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gridSpan w:val="7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15-30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15-30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15-30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 书注明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15-30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人</w:t>
            </w:r>
          </w:p>
        </w:tc>
      </w:tr>
      <w:tr>
        <w:trPr>
          <w:trHeight w:val="28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技术团队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1600" w:right="86"/>
        <w:spacing w:after="0" w:line="29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区县级、或项目 区县级、或项目 区县级、或项目 区县级、或项目金 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30-100 </w:t>
      </w:r>
      <w:r>
        <w:rPr>
          <w:rFonts w:ascii="仿宋" w:cs="仿宋" w:eastAsia="仿宋" w:hAnsi="仿宋"/>
          <w:sz w:val="24"/>
          <w:szCs w:val="24"/>
          <w:color w:val="auto"/>
        </w:rPr>
        <w:t>万 金 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60-200 </w:t>
      </w:r>
      <w:r>
        <w:rPr>
          <w:rFonts w:ascii="仿宋" w:cs="仿宋" w:eastAsia="仿宋" w:hAnsi="仿宋"/>
          <w:sz w:val="24"/>
          <w:szCs w:val="24"/>
          <w:color w:val="auto"/>
        </w:rPr>
        <w:t>万 金额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150-500 </w:t>
      </w:r>
      <w:r>
        <w:rPr>
          <w:rFonts w:ascii="仿宋" w:cs="仿宋" w:eastAsia="仿宋" w:hAnsi="仿宋"/>
          <w:sz w:val="24"/>
          <w:szCs w:val="24"/>
          <w:color w:val="auto"/>
        </w:rPr>
        <w:t>万 金 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30-100 </w:t>
      </w:r>
      <w:r>
        <w:rPr>
          <w:rFonts w:ascii="仿宋" w:cs="仿宋" w:eastAsia="仿宋" w:hAnsi="仿宋"/>
          <w:sz w:val="24"/>
          <w:szCs w:val="24"/>
          <w:color w:val="auto"/>
        </w:rPr>
        <w:t>万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1600" w:right="86" w:hanging="1239"/>
        <w:spacing w:after="0" w:line="294" w:lineRule="exact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四级项目</w:t>
        <w:tab/>
        <w:t>元、或项目立项 元、或项目立项 元、或项目立项 元、或项目立项书注明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10-15 </w:t>
      </w:r>
      <w:r>
        <w:rPr>
          <w:rFonts w:ascii="仿宋" w:cs="仿宋" w:eastAsia="仿宋" w:hAnsi="仿宋"/>
          <w:sz w:val="24"/>
          <w:szCs w:val="24"/>
          <w:color w:val="auto"/>
        </w:rPr>
        <w:t>人 书注明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10-15 </w:t>
      </w:r>
      <w:r>
        <w:rPr>
          <w:rFonts w:ascii="仿宋" w:cs="仿宋" w:eastAsia="仿宋" w:hAnsi="仿宋"/>
          <w:sz w:val="24"/>
          <w:szCs w:val="24"/>
          <w:color w:val="auto"/>
        </w:rPr>
        <w:t>人 书注明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10-15 </w:t>
      </w:r>
      <w:r>
        <w:rPr>
          <w:rFonts w:ascii="仿宋" w:cs="仿宋" w:eastAsia="仿宋" w:hAnsi="仿宋"/>
          <w:sz w:val="24"/>
          <w:szCs w:val="24"/>
          <w:color w:val="auto"/>
        </w:rPr>
        <w:t>人 书注明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10-15 </w:t>
      </w:r>
      <w:r>
        <w:rPr>
          <w:rFonts w:ascii="仿宋" w:cs="仿宋" w:eastAsia="仿宋" w:hAnsi="仿宋"/>
          <w:sz w:val="24"/>
          <w:szCs w:val="24"/>
          <w:color w:val="auto"/>
        </w:rPr>
        <w:t>人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600"/>
        <w:spacing w:after="0" w:line="274" w:lineRule="exact"/>
        <w:tabs>
          <w:tab w:leader="none" w:pos="3460" w:val="left"/>
          <w:tab w:leader="none" w:pos="5360" w:val="left"/>
          <w:tab w:leader="none" w:pos="720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技术团队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24"/>
          <w:szCs w:val="24"/>
          <w:color w:val="auto"/>
        </w:rPr>
        <w:t>技术团队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24"/>
          <w:szCs w:val="24"/>
          <w:color w:val="auto"/>
        </w:rPr>
        <w:t>技术团队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23"/>
          <w:szCs w:val="23"/>
          <w:color w:val="auto"/>
        </w:rPr>
        <w:t>技术团队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818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9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1001395</wp:posOffset>
            </wp:positionH>
            <wp:positionV relativeFrom="page">
              <wp:posOffset>1331595</wp:posOffset>
            </wp:positionV>
            <wp:extent cx="5628640" cy="80505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805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40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专业类别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技术开发专业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应用电子专业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系统集成专业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  <w:w w:val="99"/>
              </w:rPr>
              <w:t>信息安全专业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40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等级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14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其他项目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估值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10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亿元以上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一类产品、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或累计销售收入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累计纯运维服务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亿元以上或用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入或纯运维服务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4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项目运维服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务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户量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1000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万以上</w:t>
            </w:r>
          </w:p>
        </w:tc>
        <w:tc>
          <w:tcPr>
            <w:tcW w:w="190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入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1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亿元以上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以上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收入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1000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万元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或收费用户量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万以上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估值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5-10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亿元或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二类产品、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88"/>
              </w:rPr>
              <w:t>累 计 销 售 收 入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累计纯运维服务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亿元或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入、或纯运维服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4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项目运维服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500-1000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万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务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用 户 量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500 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万</w:t>
            </w:r>
          </w:p>
        </w:tc>
        <w:tc>
          <w:tcPr>
            <w:tcW w:w="190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入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5000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万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-1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亿元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务收入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500-1000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万或收费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用户量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5-10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估值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 1-5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亿元或累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三类产品、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计 销 售 收 入</w:t>
            </w: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 累计纯运维服务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1000-5000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8"/>
              </w:rPr>
              <w:t>万元或</w:t>
            </w: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入、或纯运维服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4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项目运维服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1000-5000 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 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100-500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务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  <w:w w:val="99"/>
              </w:rPr>
              <w:t>用户量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 xml:space="preserve"> 100-500 </w:t>
            </w:r>
            <w:r>
              <w:rPr>
                <w:rFonts w:ascii="仿宋" w:cs="仿宋" w:eastAsia="仿宋" w:hAnsi="仿宋"/>
                <w:sz w:val="23"/>
                <w:szCs w:val="23"/>
                <w:color w:val="auto"/>
                <w:w w:val="99"/>
              </w:rPr>
              <w:t>万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</w:t>
            </w: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3"/>
                <w:szCs w:val="23"/>
                <w:color w:val="auto"/>
              </w:rPr>
              <w:t>务收入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100-500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8"/>
              </w:rPr>
              <w:t>或收费用户量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1-5</w:t>
            </w: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8"/>
              </w:rPr>
              <w:t>估值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8"/>
              </w:rPr>
              <w:t>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-1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8"/>
              </w:rPr>
              <w:t>亿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四类产品、</w:t>
            </w: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元或累计销售收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300-1000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</w:t>
            </w: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累计产品销售收 累计纯运维服务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项目运维服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入、或运维服务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或用户量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30-100</w:t>
            </w: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300-1000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 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30-100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4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务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30-100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万元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万或收费用户量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3000-1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其他产品、</w:t>
      </w:r>
    </w:p>
    <w:p>
      <w:pPr>
        <w:ind w:left="1640"/>
        <w:spacing w:after="0" w:line="156" w:lineRule="exact"/>
        <w:tabs>
          <w:tab w:leader="none" w:pos="3520" w:val="left"/>
          <w:tab w:leader="none" w:pos="538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18"/>
          <w:szCs w:val="18"/>
          <w:color w:val="auto"/>
        </w:rPr>
        <w:t>其他产品、项目</w:t>
        <w:tab/>
        <w:t>其他产品、项目</w:t>
        <w:tab/>
        <w:t>其他产品、项目 其他产品、项目</w:t>
      </w:r>
    </w:p>
    <w:p>
      <w:pPr>
        <w:ind w:left="240"/>
        <w:spacing w:after="0" w:line="15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18"/>
          <w:szCs w:val="18"/>
          <w:color w:val="auto"/>
        </w:rPr>
        <w:t>项目运维服</w:t>
      </w:r>
    </w:p>
    <w:p>
      <w:pPr>
        <w:ind w:left="2000"/>
        <w:spacing w:after="0" w:line="157" w:lineRule="exact"/>
        <w:tabs>
          <w:tab w:leader="none" w:pos="3880" w:val="left"/>
          <w:tab w:leader="none" w:pos="5740" w:val="left"/>
          <w:tab w:leader="none" w:pos="758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18"/>
          <w:szCs w:val="18"/>
          <w:color w:val="auto"/>
        </w:rPr>
        <w:t>运维服务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18"/>
          <w:szCs w:val="18"/>
          <w:color w:val="auto"/>
        </w:rPr>
        <w:t>运维服务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18"/>
          <w:szCs w:val="18"/>
          <w:color w:val="auto"/>
        </w:rPr>
        <w:t>运维服务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18"/>
          <w:szCs w:val="18"/>
          <w:color w:val="auto"/>
        </w:rPr>
        <w:t>运维服务</w:t>
      </w:r>
    </w:p>
    <w:p>
      <w:pPr>
        <w:ind w:left="720"/>
        <w:spacing w:after="0" w:line="24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务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10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  <w:type w:val="continuous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3-4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113"/>
        <w:spacing w:after="0" w:line="58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b w:val="1"/>
          <w:bCs w:val="1"/>
          <w:color w:val="auto"/>
        </w:rPr>
        <w:t>信息技术类各专业企业等级分类表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376555</wp:posOffset>
            </wp:positionV>
            <wp:extent cx="5628640" cy="5114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511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9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专业类别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080"/>
        <w:spacing w:after="0" w:line="274" w:lineRule="exact"/>
        <w:tabs>
          <w:tab w:leader="none" w:pos="3820" w:val="left"/>
          <w:tab w:leader="none" w:pos="5600" w:val="left"/>
          <w:tab w:leader="none" w:pos="7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技术开发专业</w:t>
        <w:tab/>
        <w:t>应用电子专业</w:t>
        <w:tab/>
        <w:t>系统集成专业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23"/>
          <w:szCs w:val="23"/>
          <w:color w:val="auto"/>
        </w:rPr>
        <w:t>信息安全专业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企业等级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40" w:type="dxa"/>
            <w:vAlign w:val="bottom"/>
            <w:gridSpan w:val="4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上年度企业总 上年度企业总 上年度企业总 上年度企业总</w:t>
            </w:r>
          </w:p>
        </w:tc>
      </w:tr>
      <w:tr>
        <w:trPr>
          <w:trHeight w:val="344"/>
        </w:trPr>
        <w:tc>
          <w:tcPr>
            <w:tcW w:w="13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特大型企业</w:t>
            </w:r>
          </w:p>
        </w:tc>
        <w:tc>
          <w:tcPr>
            <w:tcW w:w="3320" w:type="dxa"/>
            <w:vAlign w:val="bottom"/>
            <w:gridSpan w:val="2"/>
          </w:tcPr>
          <w:p>
            <w:pPr>
              <w:ind w:left="18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 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</w:t>
            </w:r>
          </w:p>
        </w:tc>
        <w:tc>
          <w:tcPr>
            <w:tcW w:w="3820" w:type="dxa"/>
            <w:vAlign w:val="bottom"/>
            <w:gridSpan w:val="2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 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 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8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</w:tr>
      <w:tr>
        <w:trPr>
          <w:trHeight w:val="278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以上</w:t>
            </w:r>
          </w:p>
        </w:tc>
        <w:tc>
          <w:tcPr>
            <w:tcW w:w="2020" w:type="dxa"/>
            <w:vAlign w:val="bottom"/>
          </w:tcPr>
          <w:p>
            <w:pPr>
              <w:ind w:left="6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元以上</w:t>
            </w:r>
          </w:p>
        </w:tc>
        <w:tc>
          <w:tcPr>
            <w:tcW w:w="1640" w:type="dxa"/>
            <w:vAlign w:val="bottom"/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元以上</w:t>
            </w:r>
          </w:p>
        </w:tc>
        <w:tc>
          <w:tcPr>
            <w:tcW w:w="2180" w:type="dxa"/>
            <w:vAlign w:val="bottom"/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以上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0" w:type="dxa"/>
            <w:vAlign w:val="bottom"/>
            <w:gridSpan w:val="4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上年度企业总 上年度企业总 上年度企业总 上年度企业总</w:t>
            </w:r>
          </w:p>
        </w:tc>
      </w:tr>
      <w:tr>
        <w:trPr>
          <w:trHeight w:val="344"/>
        </w:trPr>
        <w:tc>
          <w:tcPr>
            <w:tcW w:w="11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大型企业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 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10-50</w:t>
            </w:r>
          </w:p>
        </w:tc>
        <w:tc>
          <w:tcPr>
            <w:tcW w:w="176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5-30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2-8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亿</w:t>
            </w:r>
          </w:p>
        </w:tc>
      </w:tr>
      <w:tr>
        <w:trPr>
          <w:trHeight w:val="278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</w:t>
            </w:r>
          </w:p>
        </w:tc>
        <w:tc>
          <w:tcPr>
            <w:tcW w:w="2480" w:type="dxa"/>
            <w:vAlign w:val="bottom"/>
          </w:tcPr>
          <w:p>
            <w:pPr>
              <w:ind w:left="7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  <w:tc>
          <w:tcPr>
            <w:tcW w:w="176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元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0" w:type="dxa"/>
            <w:vAlign w:val="bottom"/>
            <w:gridSpan w:val="4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上年度企业总 上年度企业总 上年度企业总 上年度企业总</w:t>
            </w:r>
          </w:p>
        </w:tc>
      </w:tr>
      <w:tr>
        <w:trPr>
          <w:trHeight w:val="334"/>
        </w:trPr>
        <w:tc>
          <w:tcPr>
            <w:tcW w:w="11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中型企业</w:t>
            </w:r>
          </w:p>
        </w:tc>
        <w:tc>
          <w:tcPr>
            <w:tcW w:w="1940" w:type="dxa"/>
            <w:vAlign w:val="bottom"/>
          </w:tcPr>
          <w:p>
            <w:pPr>
              <w:ind w:left="2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1000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1-10</w:t>
            </w:r>
          </w:p>
        </w:tc>
        <w:tc>
          <w:tcPr>
            <w:tcW w:w="3480" w:type="dxa"/>
            <w:vAlign w:val="bottom"/>
            <w:gridSpan w:val="2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5000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3000</w:t>
            </w:r>
          </w:p>
        </w:tc>
      </w:tr>
      <w:tr>
        <w:trPr>
          <w:trHeight w:val="321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2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-5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  <w:tc>
          <w:tcPr>
            <w:tcW w:w="2060" w:type="dxa"/>
            <w:vAlign w:val="bottom"/>
          </w:tcPr>
          <w:p>
            <w:pPr>
              <w:ind w:left="40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-2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0" w:type="dxa"/>
            <w:vAlign w:val="bottom"/>
            <w:gridSpan w:val="4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上年度企业总 上年度企业总 上年度企业总 上年度企业总</w:t>
            </w:r>
          </w:p>
        </w:tc>
      </w:tr>
      <w:tr>
        <w:trPr>
          <w:trHeight w:val="344"/>
        </w:trPr>
        <w:tc>
          <w:tcPr>
            <w:tcW w:w="11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小型企业</w:t>
            </w:r>
          </w:p>
        </w:tc>
        <w:tc>
          <w:tcPr>
            <w:tcW w:w="1940" w:type="dxa"/>
            <w:vAlign w:val="bottom"/>
          </w:tcPr>
          <w:p>
            <w:pPr>
              <w:ind w:left="2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1000</w:t>
            </w:r>
          </w:p>
        </w:tc>
        <w:tc>
          <w:tcPr>
            <w:tcW w:w="3540" w:type="dxa"/>
            <w:vAlign w:val="bottom"/>
            <w:gridSpan w:val="2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 </w:t>
            </w: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亿元 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5000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销售收入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3000</w:t>
            </w:r>
          </w:p>
        </w:tc>
      </w:tr>
      <w:tr>
        <w:trPr>
          <w:trHeight w:val="278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万元以下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以下</w:t>
            </w:r>
          </w:p>
        </w:tc>
        <w:tc>
          <w:tcPr>
            <w:tcW w:w="2360" w:type="dxa"/>
            <w:vAlign w:val="bottom"/>
          </w:tcPr>
          <w:p>
            <w:pPr>
              <w:ind w:lef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万元以下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万元以下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40"/>
        <w:spacing w:after="0" w:line="292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注：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楷体" w:cs="楷体" w:eastAsia="楷体" w:hAnsi="楷体"/>
          <w:sz w:val="24"/>
          <w:szCs w:val="24"/>
          <w:color w:val="auto"/>
        </w:rPr>
        <w:t>、互联网服务企业规模等级参照系统集成类；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楷体" w:cs="楷体" w:eastAsia="楷体" w:hAnsi="楷体"/>
          <w:sz w:val="24"/>
          <w:szCs w:val="24"/>
          <w:color w:val="auto"/>
        </w:rPr>
        <w:t>、无论申请何种专业类别职称，申报人的企业等级按所在单位主要业务类别核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 w:line="274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定。但项目、产品和运维的等级按申报的专业类别核定；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000" w:right="206" w:hanging="359"/>
        <w:spacing w:after="0" w:line="31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楷体" w:cs="楷体" w:eastAsia="楷体" w:hAnsi="楷体"/>
          <w:sz w:val="24"/>
          <w:szCs w:val="24"/>
          <w:color w:val="auto"/>
        </w:rPr>
        <w:t>、表内区间数值按包下不包上原则确定。如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10-50 </w:t>
      </w:r>
      <w:r>
        <w:rPr>
          <w:rFonts w:ascii="楷体" w:cs="楷体" w:eastAsia="楷体" w:hAnsi="楷体"/>
          <w:sz w:val="24"/>
          <w:szCs w:val="24"/>
          <w:color w:val="auto"/>
        </w:rPr>
        <w:t>亿元为含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 </w:t>
      </w:r>
      <w:r>
        <w:rPr>
          <w:rFonts w:ascii="楷体" w:cs="楷体" w:eastAsia="楷体" w:hAnsi="楷体"/>
          <w:sz w:val="24"/>
          <w:szCs w:val="24"/>
          <w:color w:val="auto"/>
        </w:rPr>
        <w:t>亿元，不含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楷体" w:cs="楷体" w:eastAsia="楷体" w:hAnsi="楷体"/>
          <w:sz w:val="24"/>
          <w:szCs w:val="24"/>
          <w:color w:val="auto"/>
        </w:rPr>
        <w:t>亿元；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50 </w:t>
      </w:r>
      <w:r>
        <w:rPr>
          <w:rFonts w:ascii="楷体" w:cs="楷体" w:eastAsia="楷体" w:hAnsi="楷体"/>
          <w:sz w:val="24"/>
          <w:szCs w:val="24"/>
          <w:color w:val="auto"/>
        </w:rPr>
        <w:t>亿元以上为含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楷体" w:cs="楷体" w:eastAsia="楷体" w:hAnsi="楷体"/>
          <w:sz w:val="24"/>
          <w:szCs w:val="24"/>
          <w:color w:val="auto"/>
        </w:rPr>
        <w:t>亿元；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 </w:t>
      </w:r>
      <w:r>
        <w:rPr>
          <w:rFonts w:ascii="楷体" w:cs="楷体" w:eastAsia="楷体" w:hAnsi="楷体"/>
          <w:sz w:val="24"/>
          <w:szCs w:val="24"/>
          <w:color w:val="auto"/>
        </w:rPr>
        <w:t>亿元以下为不含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楷体" w:cs="楷体" w:eastAsia="楷体" w:hAnsi="楷体"/>
          <w:sz w:val="24"/>
          <w:szCs w:val="24"/>
          <w:color w:val="auto"/>
        </w:rPr>
        <w:t>亿元。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2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8040"/>
        <w:spacing w:after="0" w:line="367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color w:val="auto"/>
        </w:rPr>
        <w:t xml:space="preserve">— </w:t>
      </w:r>
      <w:r>
        <w:rPr>
          <w:rFonts w:ascii="宋体" w:cs="宋体" w:eastAsia="宋体" w:hAnsi="宋体"/>
          <w:sz w:val="28"/>
          <w:szCs w:val="28"/>
          <w:color w:val="auto"/>
        </w:rPr>
        <w:t>11</w:t>
      </w:r>
      <w:r>
        <w:rPr>
          <w:rFonts w:ascii="Calibri" w:cs="Calibri" w:eastAsia="Calibri" w:hAnsi="Calibri"/>
          <w:sz w:val="30"/>
          <w:szCs w:val="30"/>
          <w:color w:val="auto"/>
        </w:rPr>
        <w:t xml:space="preserve"> —</w:t>
      </w:r>
    </w:p>
    <w:sectPr>
      <w:pgSz w:w="11900" w:h="16838" w:orient="portrait"/>
      <w:cols w:equalWidth="0" w:num="1">
        <w:col w:w="9026"/>
      </w:cols>
      <w:pgMar w:left="1440" w:top="1440" w:right="1440" w:bottom="112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2020-02-19T10:58:23Z</dcterms:created>
  <dcterms:modified xsi:type="dcterms:W3CDTF">2020-02-19T10:58:23Z</dcterms:modified>
</cp:coreProperties>
</file>